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78" w:rsidRPr="00F25D78" w:rsidRDefault="00F25D78" w:rsidP="00F25D78">
      <w:pPr>
        <w:spacing w:after="0" w:line="360" w:lineRule="auto"/>
        <w:jc w:val="both"/>
        <w:rPr>
          <w:rFonts w:eastAsia="Times New Roman" w:cstheme="minorHAnsi"/>
          <w:color w:val="282828"/>
          <w:sz w:val="28"/>
          <w:szCs w:val="28"/>
          <w:lang w:eastAsia="it-IT"/>
        </w:rPr>
      </w:pPr>
      <w:bookmarkStart w:id="0" w:name="_GoBack"/>
      <w:r w:rsidRPr="00F25D78">
        <w:rPr>
          <w:rFonts w:eastAsia="Times New Roman" w:cstheme="minorHAnsi"/>
          <w:color w:val="282828"/>
          <w:sz w:val="28"/>
          <w:szCs w:val="28"/>
          <w:lang w:eastAsia="it-IT"/>
        </w:rPr>
        <w:t>Alle Capitanerie di porto sono storicamente affidate la disciplina e la vigilanza su tutte le attività marittime e portuali, riconosciute con il Regio Decreto che il 20 luglio 1865 ha sancito la nascita formale del Corpo.</w:t>
      </w:r>
    </w:p>
    <w:p w:rsidR="00F25D78" w:rsidRPr="00F25D78" w:rsidRDefault="00F25D78" w:rsidP="00F25D78">
      <w:pPr>
        <w:spacing w:after="0" w:line="360" w:lineRule="auto"/>
        <w:jc w:val="both"/>
        <w:rPr>
          <w:rFonts w:eastAsia="Times New Roman" w:cstheme="minorHAnsi"/>
          <w:color w:val="282828"/>
          <w:sz w:val="28"/>
          <w:szCs w:val="28"/>
          <w:lang w:eastAsia="it-IT"/>
        </w:rPr>
      </w:pPr>
      <w:r w:rsidRPr="00F25D78">
        <w:rPr>
          <w:rFonts w:eastAsia="Times New Roman" w:cstheme="minorHAnsi"/>
          <w:b/>
          <w:bCs/>
          <w:color w:val="282828"/>
          <w:sz w:val="28"/>
          <w:szCs w:val="28"/>
          <w:lang w:eastAsia="it-IT"/>
        </w:rPr>
        <w:t>COMPETENZE</w:t>
      </w:r>
      <w:r w:rsidRPr="00F25D78">
        <w:rPr>
          <w:rFonts w:eastAsia="Times New Roman" w:cstheme="minorHAnsi"/>
          <w:color w:val="282828"/>
          <w:sz w:val="28"/>
          <w:szCs w:val="28"/>
          <w:lang w:eastAsia="it-IT"/>
        </w:rPr>
        <w:t>: Il Corpo delle Capitanerie di porto - Guardia Costiera, svolge compiti relativi agli usi civili del mare ed è inquadrato funzionalmente ed organizzativamente nell’ambito del </w:t>
      </w:r>
      <w:r w:rsidRPr="00F25D78">
        <w:rPr>
          <w:rFonts w:eastAsia="Times New Roman" w:cstheme="minorHAnsi"/>
          <w:b/>
          <w:bCs/>
          <w:color w:val="282828"/>
          <w:sz w:val="28"/>
          <w:szCs w:val="28"/>
          <w:lang w:eastAsia="it-IT"/>
        </w:rPr>
        <w:t>Ministero delle Infrastrutture e dei Trasporti </w:t>
      </w:r>
      <w:r w:rsidRPr="00F25D78">
        <w:rPr>
          <w:rFonts w:eastAsia="Times New Roman" w:cstheme="minorHAnsi"/>
          <w:color w:val="282828"/>
          <w:sz w:val="28"/>
          <w:szCs w:val="28"/>
          <w:lang w:eastAsia="it-IT"/>
        </w:rPr>
        <w:t>al quale si riconducono i suoi principali compiti istituzionali. Il Corpo, inoltre, opera in regime di dipendenza funzionale dai diversi Dicasteri, tra i quali il </w:t>
      </w:r>
      <w:r w:rsidRPr="00F25D78">
        <w:rPr>
          <w:rFonts w:eastAsia="Times New Roman" w:cstheme="minorHAnsi"/>
          <w:b/>
          <w:bCs/>
          <w:color w:val="282828"/>
          <w:sz w:val="28"/>
          <w:szCs w:val="28"/>
          <w:lang w:eastAsia="it-IT"/>
        </w:rPr>
        <w:t>Ministero dell’ambiente e della sicurezza energetica e il Ministero dell'agricoltura, della sovranità alimentare e delle foreste</w:t>
      </w:r>
      <w:r w:rsidRPr="00F25D78">
        <w:rPr>
          <w:rFonts w:eastAsia="Times New Roman" w:cstheme="minorHAnsi"/>
          <w:color w:val="282828"/>
          <w:sz w:val="28"/>
          <w:szCs w:val="28"/>
          <w:lang w:eastAsia="it-IT"/>
        </w:rPr>
        <w:t>, che si avvalgono della sua organizzazione e delle sue competenze specialistiche.</w:t>
      </w:r>
    </w:p>
    <w:p w:rsidR="00F25D78" w:rsidRPr="00F25D78" w:rsidRDefault="00F25D78" w:rsidP="00F25D78">
      <w:pPr>
        <w:spacing w:after="0" w:line="360" w:lineRule="auto"/>
        <w:jc w:val="both"/>
        <w:rPr>
          <w:rFonts w:eastAsia="Times New Roman" w:cstheme="minorHAnsi"/>
          <w:color w:val="282828"/>
          <w:sz w:val="28"/>
          <w:szCs w:val="28"/>
          <w:lang w:eastAsia="it-IT"/>
        </w:rPr>
      </w:pPr>
      <w:r w:rsidRPr="00F25D78">
        <w:rPr>
          <w:rFonts w:eastAsia="Times New Roman" w:cstheme="minorHAnsi"/>
          <w:color w:val="282828"/>
          <w:sz w:val="28"/>
          <w:szCs w:val="28"/>
          <w:lang w:eastAsia="it-IT"/>
        </w:rPr>
        <w:t>Tra le citate competenze, in primis, la salvaguardia della vita umana in mare, della sicurezza della navigazione e del trasporto marittimo, oltreché la tutela dell’ambiente marino, dei suoi ecosistemi e l’attività di vigilanza dell’intera filiera della pesca marittima, dalla tutela delle risorse a quella del consumatore finale. A queste ultime si aggiungono le ispezioni sul naviglio nazionale mercantile, da pesca e da diporto, condotta anche sulle navi mercantili estere che scalano i porti nazionali.</w:t>
      </w:r>
    </w:p>
    <w:p w:rsidR="00F25D78" w:rsidRPr="00F25D78" w:rsidRDefault="00F25D78" w:rsidP="00F25D78">
      <w:pPr>
        <w:spacing w:after="0" w:line="360" w:lineRule="auto"/>
        <w:jc w:val="both"/>
        <w:rPr>
          <w:rFonts w:eastAsia="Times New Roman" w:cstheme="minorHAnsi"/>
          <w:color w:val="282828"/>
          <w:sz w:val="28"/>
          <w:szCs w:val="28"/>
          <w:lang w:eastAsia="it-IT"/>
        </w:rPr>
      </w:pPr>
      <w:r w:rsidRPr="00F25D78">
        <w:rPr>
          <w:rFonts w:eastAsia="Times New Roman" w:cstheme="minorHAnsi"/>
          <w:b/>
          <w:bCs/>
          <w:color w:val="282828"/>
          <w:sz w:val="28"/>
          <w:szCs w:val="28"/>
          <w:lang w:eastAsia="it-IT"/>
        </w:rPr>
        <w:t>ORDINAMENTO</w:t>
      </w:r>
      <w:r w:rsidRPr="00F25D78">
        <w:rPr>
          <w:rFonts w:eastAsia="Times New Roman" w:cstheme="minorHAnsi"/>
          <w:color w:val="282828"/>
          <w:sz w:val="28"/>
          <w:szCs w:val="28"/>
          <w:lang w:eastAsia="it-IT"/>
        </w:rPr>
        <w:t>: quale Corpo specialistico della </w:t>
      </w:r>
      <w:r w:rsidRPr="00F25D78">
        <w:rPr>
          <w:rFonts w:eastAsia="Times New Roman" w:cstheme="minorHAnsi"/>
          <w:b/>
          <w:bCs/>
          <w:color w:val="282828"/>
          <w:sz w:val="28"/>
          <w:szCs w:val="28"/>
          <w:lang w:eastAsia="it-IT"/>
        </w:rPr>
        <w:t>Marina Militare</w:t>
      </w:r>
      <w:r w:rsidRPr="00F25D78">
        <w:rPr>
          <w:rFonts w:eastAsia="Times New Roman" w:cstheme="minorHAnsi"/>
          <w:color w:val="282828"/>
          <w:sz w:val="28"/>
          <w:szCs w:val="28"/>
          <w:lang w:eastAsia="it-IT"/>
        </w:rPr>
        <w:t>, le Capitanerie esercitano in regime di concorso, funzioni di ordine militare nelle forme tipiche previste dalla legge.</w:t>
      </w:r>
    </w:p>
    <w:p w:rsidR="00F25D78" w:rsidRPr="00F25D78" w:rsidRDefault="00F25D78" w:rsidP="00F25D78">
      <w:pPr>
        <w:spacing w:after="0" w:line="360" w:lineRule="auto"/>
        <w:jc w:val="both"/>
        <w:rPr>
          <w:rFonts w:eastAsia="Times New Roman" w:cstheme="minorHAnsi"/>
          <w:color w:val="282828"/>
          <w:sz w:val="28"/>
          <w:szCs w:val="28"/>
          <w:lang w:eastAsia="it-IT"/>
        </w:rPr>
      </w:pPr>
      <w:r w:rsidRPr="00F25D78">
        <w:rPr>
          <w:rFonts w:eastAsia="Times New Roman" w:cstheme="minorHAnsi"/>
          <w:b/>
          <w:bCs/>
          <w:color w:val="282828"/>
          <w:sz w:val="28"/>
          <w:szCs w:val="28"/>
          <w:shd w:val="clear" w:color="auto" w:fill="FFFFFF"/>
          <w:lang w:eastAsia="it-IT"/>
        </w:rPr>
        <w:t>ORGANIZZAZIONE</w:t>
      </w:r>
      <w:r w:rsidRPr="00F25D78">
        <w:rPr>
          <w:rFonts w:eastAsia="Times New Roman" w:cstheme="minorHAnsi"/>
          <w:color w:val="282828"/>
          <w:sz w:val="28"/>
          <w:szCs w:val="28"/>
          <w:shd w:val="clear" w:color="auto" w:fill="FFFFFF"/>
          <w:lang w:eastAsia="it-IT"/>
        </w:rPr>
        <w:t>: L’attuale organico conta 11000 donne e uomini, distribuiti in una struttura capillare costituita da 15 Direzioni Marittime, 55 Capitanerie di porto, 51 Uffici Circondariali Marittimi, 128 Uffici Locali Marittimi e 60 Delegazioni di Spiaggia, mediante la quale il Corpo continua ad esercitare le proprie molteplici attribuzioni, sul mare e lungo le coste del Paese.</w:t>
      </w:r>
    </w:p>
    <w:bookmarkEnd w:id="0"/>
    <w:p w:rsidR="00E24EE2" w:rsidRDefault="00E24EE2"/>
    <w:sectPr w:rsidR="00E24E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78"/>
    <w:rsid w:val="00E24EE2"/>
    <w:rsid w:val="00F2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25D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25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IANNUCCI Gennaro (S.T.V.)</dc:creator>
  <cp:lastModifiedBy>IANNUCCI Gennaro (S.T.V.)</cp:lastModifiedBy>
  <cp:revision>1</cp:revision>
  <dcterms:created xsi:type="dcterms:W3CDTF">2024-11-05T11:51:00Z</dcterms:created>
  <dcterms:modified xsi:type="dcterms:W3CDTF">2024-11-05T11:52:00Z</dcterms:modified>
</cp:coreProperties>
</file>